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5E1B24A8" w:rsidR="000C2779" w:rsidRPr="0063088C" w:rsidRDefault="000C2779" w:rsidP="000C2779">
      <w:pPr>
        <w:ind w:left="709" w:hanging="709"/>
        <w:jc w:val="center"/>
        <w:rPr>
          <w:rFonts w:ascii="Times New Roman" w:hAnsi="Times New Roman"/>
          <w:b/>
          <w:sz w:val="22"/>
          <w:szCs w:val="22"/>
          <w:lang w:val="lv-LV"/>
        </w:rPr>
      </w:pPr>
      <w:bookmarkStart w:id="0" w:name="_Hlk198128692"/>
      <w:r w:rsidRPr="0063088C">
        <w:rPr>
          <w:rFonts w:ascii="Times New Roman" w:hAnsi="Times New Roman"/>
          <w:b/>
          <w:sz w:val="22"/>
          <w:szCs w:val="22"/>
          <w:lang w:val="lv-LV"/>
        </w:rPr>
        <w:t xml:space="preserve">par nekustamā īpašuma </w:t>
      </w:r>
      <w:r w:rsidR="008B7520">
        <w:rPr>
          <w:rFonts w:ascii="Times New Roman" w:hAnsi="Times New Roman"/>
          <w:b/>
          <w:sz w:val="22"/>
          <w:szCs w:val="22"/>
          <w:lang w:val="lv-LV"/>
        </w:rPr>
        <w:t xml:space="preserve">Rīgā, </w:t>
      </w:r>
      <w:r w:rsidR="00C90DC5">
        <w:rPr>
          <w:rFonts w:ascii="Times New Roman" w:hAnsi="Times New Roman"/>
          <w:b/>
          <w:sz w:val="22"/>
          <w:szCs w:val="22"/>
          <w:lang w:val="lv-LV"/>
        </w:rPr>
        <w:t>Republikas laukumā 2</w:t>
      </w:r>
      <w:r w:rsidRPr="0063088C">
        <w:rPr>
          <w:rFonts w:ascii="Times New Roman" w:hAnsi="Times New Roman"/>
          <w:b/>
          <w:sz w:val="22"/>
          <w:szCs w:val="22"/>
          <w:lang w:val="lv-LV"/>
        </w:rPr>
        <w:t xml:space="preserve"> nomu</w:t>
      </w:r>
    </w:p>
    <w:bookmarkEnd w:id="0"/>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588D8FF8" w:rsidR="000C2779" w:rsidRPr="006D2095" w:rsidRDefault="000C2779" w:rsidP="000C2779">
      <w:pPr>
        <w:ind w:firstLine="567"/>
        <w:jc w:val="both"/>
        <w:rPr>
          <w:rFonts w:ascii="Times New Roman" w:hAnsi="Times New Roman"/>
          <w:sz w:val="22"/>
          <w:szCs w:val="22"/>
          <w:lang w:val="lv-LV"/>
        </w:rPr>
      </w:pPr>
      <w:bookmarkStart w:id="1"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 xml:space="preserve">personā, </w:t>
      </w:r>
      <w:r w:rsidR="00EF24B7" w:rsidRPr="006D2095">
        <w:rPr>
          <w:rFonts w:ascii="Times New Roman" w:hAnsi="Times New Roman"/>
          <w:sz w:val="22"/>
          <w:szCs w:val="22"/>
          <w:lang w:val="lv-LV"/>
        </w:rPr>
        <w:t xml:space="preserve">turpmāk tekstā - Iznomātājs, </w:t>
      </w:r>
      <w:r w:rsidRPr="006D2095">
        <w:rPr>
          <w:rFonts w:ascii="Times New Roman" w:hAnsi="Times New Roman"/>
          <w:sz w:val="22"/>
          <w:szCs w:val="22"/>
          <w:lang w:val="lv-LV"/>
        </w:rPr>
        <w:t>no vienas puses, un</w:t>
      </w:r>
      <w:r w:rsidR="00EF24B7">
        <w:rPr>
          <w:rFonts w:ascii="Times New Roman" w:hAnsi="Times New Roman"/>
          <w:sz w:val="22"/>
          <w:szCs w:val="22"/>
          <w:lang w:val="lv-LV"/>
        </w:rPr>
        <w:t xml:space="preserve"> </w:t>
      </w:r>
    </w:p>
    <w:p w14:paraId="0D5A9A3B" w14:textId="051970B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szCs w:val="22"/>
          <w:lang w:val="lv-LV"/>
        </w:rPr>
        <w:t>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 xml:space="preserve">personā, </w:t>
      </w:r>
      <w:r w:rsidR="00EF24B7" w:rsidRPr="006D2095">
        <w:rPr>
          <w:rFonts w:ascii="Times New Roman" w:hAnsi="Times New Roman"/>
          <w:sz w:val="22"/>
          <w:lang w:val="lv-LV"/>
        </w:rPr>
        <w:t>turpmāk tekstā – Nomnieks</w:t>
      </w:r>
      <w:r w:rsidR="00EF24B7" w:rsidRPr="006D2095">
        <w:rPr>
          <w:rFonts w:ascii="Times New Roman" w:hAnsi="Times New Roman"/>
          <w:sz w:val="22"/>
          <w:szCs w:val="22"/>
          <w:lang w:val="lv-LV"/>
        </w:rPr>
        <w:t>,</w:t>
      </w:r>
      <w:r w:rsidR="00EF24B7">
        <w:rPr>
          <w:rFonts w:ascii="Times New Roman" w:hAnsi="Times New Roman"/>
          <w:sz w:val="22"/>
          <w:szCs w:val="22"/>
          <w:lang w:val="lv-LV"/>
        </w:rPr>
        <w:t xml:space="preserve"> </w:t>
      </w:r>
      <w:r w:rsidRPr="006D2095">
        <w:rPr>
          <w:rFonts w:ascii="Times New Roman" w:hAnsi="Times New Roman"/>
          <w:sz w:val="22"/>
          <w:szCs w:val="22"/>
          <w:lang w:val="lv-LV"/>
        </w:rPr>
        <w:t>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F2537E"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1738A358" w14:textId="0CD2FE44" w:rsidR="008B7520" w:rsidRPr="00EF24B7" w:rsidRDefault="000C2779" w:rsidP="00EF24B7">
      <w:pPr>
        <w:ind w:left="567" w:hanging="567"/>
        <w:jc w:val="both"/>
        <w:rPr>
          <w:rFonts w:ascii="Times New Roman" w:hAnsi="Times New Roman"/>
          <w:b/>
          <w:bCs/>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r>
      <w:r w:rsidR="008B7520" w:rsidRPr="00EF24B7">
        <w:rPr>
          <w:rFonts w:ascii="Times New Roman" w:hAnsi="Times New Roman"/>
          <w:sz w:val="22"/>
          <w:szCs w:val="22"/>
          <w:lang w:val="lv-LV"/>
        </w:rPr>
        <w:t xml:space="preserve">Iznomātājs nodod un Nomnieks pieņem nomas lietošanā </w:t>
      </w:r>
      <w:r w:rsidR="00EF24B7">
        <w:rPr>
          <w:rFonts w:ascii="Times New Roman" w:hAnsi="Times New Roman"/>
          <w:sz w:val="22"/>
          <w:szCs w:val="22"/>
          <w:lang w:val="lv-LV"/>
        </w:rPr>
        <w:t xml:space="preserve">nekustamā īpašuma </w:t>
      </w:r>
      <w:r w:rsidR="00C90DC5" w:rsidRPr="0049530D">
        <w:rPr>
          <w:rFonts w:ascii="Times New Roman" w:hAnsi="Times New Roman"/>
          <w:b/>
          <w:sz w:val="22"/>
          <w:szCs w:val="22"/>
          <w:lang w:val="lv-LV"/>
        </w:rPr>
        <w:t>administrat</w:t>
      </w:r>
      <w:r w:rsidR="00C90DC5" w:rsidRPr="0049530D">
        <w:rPr>
          <w:rFonts w:ascii="Times New Roman" w:hAnsi="Times New Roman" w:hint="eastAsia"/>
          <w:b/>
          <w:sz w:val="22"/>
          <w:szCs w:val="22"/>
          <w:lang w:val="lv-LV"/>
        </w:rPr>
        <w:t>ī</w:t>
      </w:r>
      <w:r w:rsidR="00C90DC5" w:rsidRPr="0049530D">
        <w:rPr>
          <w:rFonts w:ascii="Times New Roman" w:hAnsi="Times New Roman"/>
          <w:b/>
          <w:sz w:val="22"/>
          <w:szCs w:val="22"/>
          <w:lang w:val="lv-LV"/>
        </w:rPr>
        <w:t>v</w:t>
      </w:r>
      <w:r w:rsidR="00C90DC5" w:rsidRPr="0049530D">
        <w:rPr>
          <w:rFonts w:ascii="Times New Roman" w:hAnsi="Times New Roman" w:hint="eastAsia"/>
          <w:b/>
          <w:sz w:val="22"/>
          <w:szCs w:val="22"/>
          <w:lang w:val="lv-LV"/>
        </w:rPr>
        <w:t>ā</w:t>
      </w:r>
      <w:r w:rsidR="00C90DC5" w:rsidRPr="0049530D">
        <w:rPr>
          <w:rFonts w:ascii="Times New Roman" w:hAnsi="Times New Roman"/>
          <w:b/>
          <w:sz w:val="22"/>
          <w:szCs w:val="22"/>
          <w:lang w:val="lv-LV"/>
        </w:rPr>
        <w:t xml:space="preserve">s </w:t>
      </w:r>
      <w:r w:rsidR="00C90DC5" w:rsidRPr="0049530D">
        <w:rPr>
          <w:rFonts w:ascii="Times New Roman" w:hAnsi="Times New Roman" w:hint="eastAsia"/>
          <w:b/>
          <w:sz w:val="22"/>
          <w:szCs w:val="22"/>
          <w:lang w:val="lv-LV"/>
        </w:rPr>
        <w:t>ē</w:t>
      </w:r>
      <w:r w:rsidR="00C90DC5" w:rsidRPr="0049530D">
        <w:rPr>
          <w:rFonts w:ascii="Times New Roman" w:hAnsi="Times New Roman"/>
          <w:b/>
          <w:sz w:val="22"/>
          <w:szCs w:val="22"/>
          <w:lang w:val="lv-LV"/>
        </w:rPr>
        <w:t>kas Rīgā, Republikas laukum</w:t>
      </w:r>
      <w:r w:rsidR="00C90DC5" w:rsidRPr="0049530D">
        <w:rPr>
          <w:rFonts w:ascii="Times New Roman" w:hAnsi="Times New Roman" w:hint="eastAsia"/>
          <w:b/>
          <w:sz w:val="22"/>
          <w:szCs w:val="22"/>
          <w:lang w:val="lv-LV"/>
        </w:rPr>
        <w:t>ā</w:t>
      </w:r>
      <w:r w:rsidR="00C90DC5" w:rsidRPr="0049530D">
        <w:rPr>
          <w:rFonts w:ascii="Times New Roman" w:hAnsi="Times New Roman"/>
          <w:b/>
          <w:sz w:val="22"/>
          <w:szCs w:val="22"/>
          <w:lang w:val="lv-LV"/>
        </w:rPr>
        <w:t xml:space="preserve"> 2</w:t>
      </w:r>
      <w:r w:rsidR="00C90DC5">
        <w:rPr>
          <w:rFonts w:ascii="Times New Roman" w:hAnsi="Times New Roman"/>
          <w:sz w:val="22"/>
          <w:szCs w:val="22"/>
          <w:lang w:val="lv-LV"/>
        </w:rPr>
        <w:t xml:space="preserve"> (</w:t>
      </w:r>
      <w:r w:rsidR="00C90DC5" w:rsidRPr="009E3B18">
        <w:rPr>
          <w:rFonts w:ascii="Times New Roman" w:hAnsi="Times New Roman"/>
          <w:sz w:val="22"/>
          <w:szCs w:val="22"/>
          <w:lang w:val="lv-LV"/>
        </w:rPr>
        <w:t>b</w:t>
      </w:r>
      <w:r w:rsidR="00C90DC5" w:rsidRPr="009E3B18">
        <w:rPr>
          <w:rFonts w:ascii="Times New Roman" w:hAnsi="Times New Roman" w:hint="eastAsia"/>
          <w:sz w:val="22"/>
          <w:szCs w:val="22"/>
          <w:lang w:val="lv-LV"/>
        </w:rPr>
        <w:t>ū</w:t>
      </w:r>
      <w:r w:rsidR="00C90DC5" w:rsidRPr="009E3B18">
        <w:rPr>
          <w:rFonts w:ascii="Times New Roman" w:hAnsi="Times New Roman"/>
          <w:sz w:val="22"/>
          <w:szCs w:val="22"/>
          <w:lang w:val="lv-LV"/>
        </w:rPr>
        <w:t>ves kadastra apz</w:t>
      </w:r>
      <w:r w:rsidR="00C90DC5" w:rsidRPr="009E3B18">
        <w:rPr>
          <w:rFonts w:ascii="Times New Roman" w:hAnsi="Times New Roman" w:hint="eastAsia"/>
          <w:sz w:val="22"/>
          <w:szCs w:val="22"/>
          <w:lang w:val="lv-LV"/>
        </w:rPr>
        <w:t>ī</w:t>
      </w:r>
      <w:r w:rsidR="00C90DC5" w:rsidRPr="009E3B18">
        <w:rPr>
          <w:rFonts w:ascii="Times New Roman" w:hAnsi="Times New Roman"/>
          <w:sz w:val="22"/>
          <w:szCs w:val="22"/>
          <w:lang w:val="lv-LV"/>
        </w:rPr>
        <w:t>m</w:t>
      </w:r>
      <w:r w:rsidR="00C90DC5" w:rsidRPr="009E3B18">
        <w:rPr>
          <w:rFonts w:ascii="Times New Roman" w:hAnsi="Times New Roman" w:hint="eastAsia"/>
          <w:sz w:val="22"/>
          <w:szCs w:val="22"/>
          <w:lang w:val="lv-LV"/>
        </w:rPr>
        <w:t>ē</w:t>
      </w:r>
      <w:r w:rsidR="00C90DC5" w:rsidRPr="009E3B18">
        <w:rPr>
          <w:rFonts w:ascii="Times New Roman" w:hAnsi="Times New Roman"/>
          <w:sz w:val="22"/>
          <w:szCs w:val="22"/>
          <w:lang w:val="lv-LV"/>
        </w:rPr>
        <w:t>jums Nr.</w:t>
      </w:r>
      <w:r w:rsidR="00C90DC5">
        <w:rPr>
          <w:rFonts w:ascii="Times New Roman" w:hAnsi="Times New Roman"/>
          <w:sz w:val="22"/>
          <w:szCs w:val="22"/>
          <w:lang w:val="lv-LV"/>
        </w:rPr>
        <w:t xml:space="preserve"> </w:t>
      </w:r>
      <w:r w:rsidR="00C90DC5" w:rsidRPr="009E3B18">
        <w:rPr>
          <w:rFonts w:ascii="Times New Roman" w:hAnsi="Times New Roman"/>
          <w:sz w:val="22"/>
          <w:szCs w:val="22"/>
          <w:lang w:val="lv-LV"/>
        </w:rPr>
        <w:t>0100</w:t>
      </w:r>
      <w:r w:rsidR="00C90DC5">
        <w:rPr>
          <w:rFonts w:ascii="Times New Roman" w:hAnsi="Times New Roman"/>
          <w:sz w:val="22"/>
          <w:szCs w:val="22"/>
          <w:lang w:val="lv-LV"/>
        </w:rPr>
        <w:t xml:space="preserve"> </w:t>
      </w:r>
      <w:r w:rsidR="00C90DC5" w:rsidRPr="009E3B18">
        <w:rPr>
          <w:rFonts w:ascii="Times New Roman" w:hAnsi="Times New Roman"/>
          <w:sz w:val="22"/>
          <w:szCs w:val="22"/>
          <w:lang w:val="lv-LV"/>
        </w:rPr>
        <w:t>010</w:t>
      </w:r>
      <w:r w:rsidR="00C90DC5">
        <w:rPr>
          <w:rFonts w:ascii="Times New Roman" w:hAnsi="Times New Roman"/>
          <w:sz w:val="22"/>
          <w:szCs w:val="22"/>
          <w:lang w:val="lv-LV"/>
        </w:rPr>
        <w:t xml:space="preserve"> </w:t>
      </w:r>
      <w:r w:rsidR="00C90DC5" w:rsidRPr="009E3B18">
        <w:rPr>
          <w:rFonts w:ascii="Times New Roman" w:hAnsi="Times New Roman"/>
          <w:sz w:val="22"/>
          <w:szCs w:val="22"/>
          <w:lang w:val="lv-LV"/>
        </w:rPr>
        <w:t>0144</w:t>
      </w:r>
      <w:r w:rsidR="00C90DC5">
        <w:rPr>
          <w:rFonts w:ascii="Times New Roman" w:hAnsi="Times New Roman"/>
          <w:sz w:val="22"/>
          <w:szCs w:val="22"/>
          <w:lang w:val="lv-LV"/>
        </w:rPr>
        <w:t xml:space="preserve"> </w:t>
      </w:r>
      <w:r w:rsidR="00C90DC5" w:rsidRPr="009E3B18">
        <w:rPr>
          <w:rFonts w:ascii="Times New Roman" w:hAnsi="Times New Roman"/>
          <w:sz w:val="22"/>
          <w:szCs w:val="22"/>
          <w:lang w:val="lv-LV"/>
        </w:rPr>
        <w:t>001</w:t>
      </w:r>
      <w:r w:rsidR="00C90DC5">
        <w:rPr>
          <w:rFonts w:ascii="Times New Roman" w:hAnsi="Times New Roman"/>
          <w:sz w:val="22"/>
          <w:szCs w:val="22"/>
          <w:lang w:val="lv-LV"/>
        </w:rPr>
        <w:t xml:space="preserve">), </w:t>
      </w:r>
      <w:r w:rsidR="00C90DC5" w:rsidRPr="000022F1">
        <w:rPr>
          <w:rFonts w:ascii="Times New Roman" w:hAnsi="Times New Roman"/>
          <w:sz w:val="22"/>
          <w:szCs w:val="22"/>
          <w:lang w:val="lv-LV"/>
        </w:rPr>
        <w:t>turpm</w:t>
      </w:r>
      <w:r w:rsidR="00C90DC5" w:rsidRPr="000022F1">
        <w:rPr>
          <w:rFonts w:ascii="Times New Roman" w:hAnsi="Times New Roman" w:hint="eastAsia"/>
          <w:sz w:val="22"/>
          <w:szCs w:val="22"/>
          <w:lang w:val="lv-LV"/>
        </w:rPr>
        <w:t>ā</w:t>
      </w:r>
      <w:r w:rsidR="00C90DC5" w:rsidRPr="000022F1">
        <w:rPr>
          <w:rFonts w:ascii="Times New Roman" w:hAnsi="Times New Roman"/>
          <w:sz w:val="22"/>
          <w:szCs w:val="22"/>
          <w:lang w:val="lv-LV"/>
        </w:rPr>
        <w:t>k</w:t>
      </w:r>
      <w:r w:rsidR="00C90DC5" w:rsidRPr="009E3B18">
        <w:rPr>
          <w:rFonts w:ascii="Times New Roman" w:hAnsi="Times New Roman"/>
          <w:sz w:val="22"/>
          <w:szCs w:val="22"/>
          <w:lang w:val="lv-LV"/>
        </w:rPr>
        <w:t xml:space="preserve"> tekst</w:t>
      </w:r>
      <w:r w:rsidR="00C90DC5" w:rsidRPr="009E3B18">
        <w:rPr>
          <w:rFonts w:ascii="Times New Roman" w:hAnsi="Times New Roman" w:hint="eastAsia"/>
          <w:sz w:val="22"/>
          <w:szCs w:val="22"/>
          <w:lang w:val="lv-LV"/>
        </w:rPr>
        <w:t>ā</w:t>
      </w:r>
      <w:r w:rsidR="00C90DC5" w:rsidRPr="009E3B18">
        <w:rPr>
          <w:rFonts w:ascii="Times New Roman" w:hAnsi="Times New Roman"/>
          <w:sz w:val="22"/>
          <w:szCs w:val="22"/>
          <w:lang w:val="lv-LV"/>
        </w:rPr>
        <w:t xml:space="preserve"> </w:t>
      </w:r>
      <w:r w:rsidR="00C90DC5">
        <w:rPr>
          <w:rFonts w:ascii="Times New Roman" w:hAnsi="Times New Roman"/>
          <w:sz w:val="22"/>
          <w:szCs w:val="22"/>
          <w:lang w:val="lv-LV"/>
        </w:rPr>
        <w:t>-</w:t>
      </w:r>
      <w:r w:rsidR="00C90DC5" w:rsidRPr="009E3B18">
        <w:rPr>
          <w:rFonts w:ascii="Times New Roman" w:hAnsi="Times New Roman"/>
          <w:sz w:val="22"/>
          <w:szCs w:val="22"/>
          <w:lang w:val="lv-LV"/>
        </w:rPr>
        <w:t xml:space="preserve"> </w:t>
      </w:r>
      <w:r w:rsidR="00C90DC5">
        <w:rPr>
          <w:rFonts w:ascii="Times New Roman" w:hAnsi="Times New Roman"/>
          <w:sz w:val="22"/>
          <w:szCs w:val="22"/>
          <w:lang w:val="lv-LV"/>
        </w:rPr>
        <w:t>ē</w:t>
      </w:r>
      <w:r w:rsidR="00C90DC5" w:rsidRPr="009E3B18">
        <w:rPr>
          <w:rFonts w:ascii="Times New Roman" w:hAnsi="Times New Roman"/>
          <w:sz w:val="22"/>
          <w:szCs w:val="22"/>
          <w:lang w:val="lv-LV"/>
        </w:rPr>
        <w:t xml:space="preserve">ka, </w:t>
      </w:r>
      <w:r w:rsidR="00C90DC5">
        <w:rPr>
          <w:rFonts w:ascii="Times New Roman" w:hAnsi="Times New Roman"/>
          <w:b/>
          <w:bCs/>
          <w:sz w:val="22"/>
          <w:szCs w:val="22"/>
          <w:lang w:val="lv-LV"/>
        </w:rPr>
        <w:t>1</w:t>
      </w:r>
      <w:r w:rsidR="00C90DC5" w:rsidRPr="00BE3D4B">
        <w:rPr>
          <w:rFonts w:ascii="Times New Roman" w:hAnsi="Times New Roman"/>
          <w:b/>
          <w:bCs/>
          <w:sz w:val="22"/>
          <w:szCs w:val="22"/>
          <w:lang w:val="lv-LV"/>
        </w:rPr>
        <w:t>.</w:t>
      </w:r>
      <w:r w:rsidR="00C90DC5" w:rsidRPr="00057427">
        <w:rPr>
          <w:rFonts w:ascii="Times New Roman" w:hAnsi="Times New Roman"/>
          <w:b/>
          <w:sz w:val="22"/>
          <w:szCs w:val="22"/>
          <w:lang w:val="lv-LV"/>
        </w:rPr>
        <w:t xml:space="preserve"> stāva</w:t>
      </w:r>
      <w:r w:rsidR="00C90DC5">
        <w:rPr>
          <w:rFonts w:ascii="Times New Roman" w:hAnsi="Times New Roman"/>
          <w:sz w:val="22"/>
          <w:szCs w:val="22"/>
          <w:lang w:val="lv-LV"/>
        </w:rPr>
        <w:t xml:space="preserve"> </w:t>
      </w:r>
      <w:r w:rsidR="00C90DC5" w:rsidRPr="000930B0">
        <w:rPr>
          <w:rFonts w:ascii="Times New Roman" w:hAnsi="Times New Roman"/>
          <w:b/>
          <w:sz w:val="22"/>
          <w:szCs w:val="22"/>
          <w:lang w:val="lv-LV"/>
        </w:rPr>
        <w:t>nedz</w:t>
      </w:r>
      <w:r w:rsidR="00C90DC5" w:rsidRPr="000930B0">
        <w:rPr>
          <w:rFonts w:ascii="Times New Roman" w:hAnsi="Times New Roman" w:hint="eastAsia"/>
          <w:b/>
          <w:sz w:val="22"/>
          <w:szCs w:val="22"/>
          <w:lang w:val="lv-LV"/>
        </w:rPr>
        <w:t>ī</w:t>
      </w:r>
      <w:r w:rsidR="00C90DC5">
        <w:rPr>
          <w:rFonts w:ascii="Times New Roman" w:hAnsi="Times New Roman"/>
          <w:b/>
          <w:sz w:val="22"/>
          <w:szCs w:val="22"/>
          <w:lang w:val="lv-LV"/>
        </w:rPr>
        <w:t>vojamo telpu</w:t>
      </w:r>
      <w:r w:rsidR="00C90DC5" w:rsidRPr="000930B0">
        <w:rPr>
          <w:rFonts w:ascii="Times New Roman" w:hAnsi="Times New Roman"/>
          <w:b/>
          <w:sz w:val="22"/>
          <w:szCs w:val="22"/>
          <w:lang w:val="lv-LV"/>
        </w:rPr>
        <w:t xml:space="preserve"> </w:t>
      </w:r>
      <w:r w:rsidR="00C90DC5">
        <w:rPr>
          <w:rFonts w:ascii="Times New Roman" w:hAnsi="Times New Roman"/>
          <w:b/>
          <w:sz w:val="22"/>
          <w:szCs w:val="22"/>
          <w:lang w:val="lv-LV"/>
        </w:rPr>
        <w:t xml:space="preserve">– </w:t>
      </w:r>
      <w:r w:rsidR="00C90DC5">
        <w:rPr>
          <w:rFonts w:ascii="Times New Roman" w:hAnsi="Times New Roman"/>
          <w:b/>
          <w:sz w:val="22"/>
          <w:szCs w:val="22"/>
          <w:lang w:val="lv-LV"/>
        </w:rPr>
        <w:t>frizētavas</w:t>
      </w:r>
      <w:r w:rsidR="00C90DC5">
        <w:rPr>
          <w:rFonts w:ascii="Times New Roman" w:hAnsi="Times New Roman"/>
          <w:b/>
          <w:sz w:val="22"/>
          <w:szCs w:val="22"/>
          <w:lang w:val="lv-LV"/>
        </w:rPr>
        <w:t xml:space="preserve"> telpu </w:t>
      </w:r>
      <w:r w:rsidR="00C90DC5" w:rsidRPr="000930B0">
        <w:rPr>
          <w:rFonts w:ascii="Times New Roman" w:hAnsi="Times New Roman"/>
          <w:b/>
          <w:sz w:val="22"/>
          <w:szCs w:val="22"/>
          <w:lang w:val="lv-LV"/>
        </w:rPr>
        <w:t>Nr.</w:t>
      </w:r>
      <w:r w:rsidR="00C90DC5">
        <w:rPr>
          <w:rFonts w:ascii="Times New Roman" w:hAnsi="Times New Roman"/>
          <w:b/>
          <w:sz w:val="22"/>
          <w:szCs w:val="22"/>
          <w:lang w:val="lv-LV"/>
        </w:rPr>
        <w:t xml:space="preserve"> </w:t>
      </w:r>
      <w:r w:rsidR="00C90DC5">
        <w:rPr>
          <w:rFonts w:ascii="Times New Roman" w:hAnsi="Times New Roman"/>
          <w:b/>
          <w:sz w:val="22"/>
          <w:szCs w:val="22"/>
          <w:lang w:val="lv-LV"/>
        </w:rPr>
        <w:t>139</w:t>
      </w:r>
      <w:r w:rsidR="00C90DC5">
        <w:rPr>
          <w:rFonts w:ascii="Times New Roman" w:hAnsi="Times New Roman"/>
          <w:b/>
          <w:sz w:val="22"/>
          <w:szCs w:val="22"/>
          <w:lang w:val="lv-LV"/>
        </w:rPr>
        <w:t xml:space="preserve"> </w:t>
      </w:r>
      <w:r w:rsidR="00C90DC5" w:rsidRPr="000930B0">
        <w:rPr>
          <w:rFonts w:ascii="Times New Roman" w:hAnsi="Times New Roman"/>
          <w:b/>
          <w:sz w:val="22"/>
          <w:szCs w:val="22"/>
          <w:lang w:val="lv-LV"/>
        </w:rPr>
        <w:t>ar</w:t>
      </w:r>
      <w:r w:rsidR="00C90DC5">
        <w:rPr>
          <w:rFonts w:ascii="Times New Roman" w:hAnsi="Times New Roman"/>
          <w:b/>
          <w:sz w:val="22"/>
          <w:szCs w:val="22"/>
          <w:lang w:val="lv-LV"/>
        </w:rPr>
        <w:t xml:space="preserve"> </w:t>
      </w:r>
      <w:r w:rsidR="00C90DC5" w:rsidRPr="000930B0">
        <w:rPr>
          <w:rFonts w:ascii="Times New Roman" w:hAnsi="Times New Roman"/>
          <w:b/>
          <w:sz w:val="22"/>
          <w:szCs w:val="22"/>
          <w:lang w:val="lv-LV"/>
        </w:rPr>
        <w:t>plat</w:t>
      </w:r>
      <w:r w:rsidR="00C90DC5" w:rsidRPr="000930B0">
        <w:rPr>
          <w:rFonts w:ascii="Times New Roman" w:hAnsi="Times New Roman" w:hint="eastAsia"/>
          <w:b/>
          <w:sz w:val="22"/>
          <w:szCs w:val="22"/>
          <w:lang w:val="lv-LV"/>
        </w:rPr>
        <w:t>ī</w:t>
      </w:r>
      <w:r w:rsidR="00C90DC5" w:rsidRPr="000930B0">
        <w:rPr>
          <w:rFonts w:ascii="Times New Roman" w:hAnsi="Times New Roman"/>
          <w:b/>
          <w:sz w:val="22"/>
          <w:szCs w:val="22"/>
          <w:lang w:val="lv-LV"/>
        </w:rPr>
        <w:t xml:space="preserve">bu </w:t>
      </w:r>
      <w:r w:rsidR="00C90DC5">
        <w:rPr>
          <w:rFonts w:ascii="Times New Roman" w:hAnsi="Times New Roman"/>
          <w:b/>
          <w:sz w:val="22"/>
          <w:szCs w:val="22"/>
          <w:lang w:val="lv-LV"/>
        </w:rPr>
        <w:t>18,9</w:t>
      </w:r>
      <w:r w:rsidR="00C90DC5">
        <w:rPr>
          <w:rFonts w:ascii="Times New Roman" w:hAnsi="Times New Roman"/>
          <w:b/>
          <w:sz w:val="22"/>
          <w:szCs w:val="22"/>
          <w:lang w:val="lv-LV"/>
        </w:rPr>
        <w:t xml:space="preserve"> </w:t>
      </w:r>
      <w:r w:rsidR="00C90DC5" w:rsidRPr="000930B0">
        <w:rPr>
          <w:rFonts w:ascii="Times New Roman" w:hAnsi="Times New Roman"/>
          <w:b/>
          <w:sz w:val="22"/>
          <w:szCs w:val="22"/>
          <w:lang w:val="lv-LV"/>
        </w:rPr>
        <w:t>m²</w:t>
      </w:r>
      <w:r w:rsidR="00C90DC5">
        <w:rPr>
          <w:rFonts w:ascii="Times New Roman" w:hAnsi="Times New Roman"/>
          <w:b/>
          <w:sz w:val="22"/>
          <w:szCs w:val="22"/>
          <w:lang w:val="lv-LV"/>
        </w:rPr>
        <w:t xml:space="preserve"> </w:t>
      </w:r>
      <w:r w:rsidR="00C90DC5" w:rsidRPr="006A2EA6">
        <w:rPr>
          <w:rFonts w:ascii="Times New Roman" w:hAnsi="Times New Roman"/>
          <w:bCs/>
          <w:sz w:val="22"/>
          <w:szCs w:val="22"/>
          <w:lang w:val="lv-LV"/>
        </w:rPr>
        <w:t>(</w:t>
      </w:r>
      <w:r w:rsidR="00C90DC5">
        <w:rPr>
          <w:rFonts w:ascii="Times New Roman" w:hAnsi="Times New Roman"/>
          <w:bCs/>
          <w:i/>
          <w:iCs/>
          <w:sz w:val="22"/>
          <w:szCs w:val="22"/>
          <w:lang w:val="lv-LV"/>
        </w:rPr>
        <w:t>astoņpadsmit</w:t>
      </w:r>
      <w:r w:rsidR="00C90DC5" w:rsidRPr="003E5B32">
        <w:rPr>
          <w:rFonts w:ascii="Times New Roman" w:hAnsi="Times New Roman"/>
          <w:bCs/>
          <w:i/>
          <w:iCs/>
          <w:sz w:val="22"/>
          <w:szCs w:val="22"/>
          <w:lang w:val="lv-LV"/>
        </w:rPr>
        <w:t xml:space="preserve"> komats </w:t>
      </w:r>
      <w:r w:rsidR="00C90DC5">
        <w:rPr>
          <w:rFonts w:ascii="Times New Roman" w:hAnsi="Times New Roman"/>
          <w:bCs/>
          <w:i/>
          <w:iCs/>
          <w:sz w:val="22"/>
          <w:szCs w:val="22"/>
          <w:lang w:val="lv-LV"/>
        </w:rPr>
        <w:t>deviņi</w:t>
      </w:r>
      <w:r w:rsidR="00C90DC5" w:rsidRPr="003E5B32">
        <w:rPr>
          <w:rFonts w:ascii="Times New Roman" w:hAnsi="Times New Roman"/>
          <w:bCs/>
          <w:i/>
          <w:iCs/>
          <w:sz w:val="22"/>
          <w:szCs w:val="22"/>
          <w:lang w:val="lv-LV"/>
        </w:rPr>
        <w:t xml:space="preserve"> kvadr</w:t>
      </w:r>
      <w:r w:rsidR="00C90DC5" w:rsidRPr="003E5B32">
        <w:rPr>
          <w:rFonts w:ascii="Times New Roman" w:hAnsi="Times New Roman" w:hint="eastAsia"/>
          <w:bCs/>
          <w:i/>
          <w:iCs/>
          <w:sz w:val="22"/>
          <w:szCs w:val="22"/>
          <w:lang w:val="lv-LV"/>
        </w:rPr>
        <w:t>ā</w:t>
      </w:r>
      <w:r w:rsidR="00C90DC5" w:rsidRPr="003E5B32">
        <w:rPr>
          <w:rFonts w:ascii="Times New Roman" w:hAnsi="Times New Roman"/>
          <w:bCs/>
          <w:i/>
          <w:iCs/>
          <w:sz w:val="22"/>
          <w:szCs w:val="22"/>
          <w:lang w:val="lv-LV"/>
        </w:rPr>
        <w:t>tmetri</w:t>
      </w:r>
      <w:r w:rsidR="00C90DC5" w:rsidRPr="006A2EA6">
        <w:rPr>
          <w:rFonts w:ascii="Times New Roman" w:hAnsi="Times New Roman"/>
          <w:bCs/>
          <w:sz w:val="22"/>
          <w:szCs w:val="22"/>
          <w:lang w:val="lv-LV"/>
        </w:rPr>
        <w:t>)</w:t>
      </w:r>
      <w:r w:rsidR="008B7520" w:rsidRPr="00EF24B7">
        <w:rPr>
          <w:rFonts w:ascii="Times New Roman" w:hAnsi="Times New Roman"/>
          <w:sz w:val="22"/>
          <w:szCs w:val="22"/>
          <w:lang w:val="lv-LV"/>
        </w:rPr>
        <w:t>, turpmāk tekstā</w:t>
      </w:r>
      <w:r w:rsidR="001C3B67" w:rsidRPr="00EF24B7">
        <w:rPr>
          <w:rFonts w:ascii="Times New Roman" w:hAnsi="Times New Roman"/>
          <w:sz w:val="22"/>
          <w:szCs w:val="22"/>
          <w:lang w:val="lv-LV"/>
        </w:rPr>
        <w:t xml:space="preserve"> -</w:t>
      </w:r>
      <w:r w:rsidR="008B7520" w:rsidRPr="00EF24B7">
        <w:rPr>
          <w:rFonts w:ascii="Times New Roman" w:hAnsi="Times New Roman"/>
          <w:sz w:val="22"/>
          <w:szCs w:val="22"/>
          <w:lang w:val="lv-LV"/>
        </w:rPr>
        <w:t xml:space="preserve"> nomas objekts, saskaņā ar plānu (1.  pielikums).</w:t>
      </w:r>
    </w:p>
    <w:p w14:paraId="446D16FB" w14:textId="72DF2A1A" w:rsidR="000C2779" w:rsidRPr="00EF24B7" w:rsidRDefault="000C2779" w:rsidP="000C2779">
      <w:pPr>
        <w:ind w:left="567" w:hanging="567"/>
        <w:jc w:val="both"/>
        <w:rPr>
          <w:rFonts w:ascii="Times New Roman" w:hAnsi="Times New Roman"/>
          <w:b/>
          <w:bCs/>
          <w:i/>
          <w:iCs/>
          <w:sz w:val="22"/>
          <w:szCs w:val="22"/>
          <w:lang w:val="lv-LV"/>
        </w:rPr>
      </w:pPr>
      <w:r w:rsidRPr="00EF24B7">
        <w:rPr>
          <w:rFonts w:ascii="Times New Roman" w:hAnsi="Times New Roman"/>
          <w:bCs/>
          <w:sz w:val="22"/>
          <w:szCs w:val="22"/>
          <w:lang w:val="lv-LV"/>
        </w:rPr>
        <w:t>1.2.</w:t>
      </w:r>
      <w:r w:rsidRPr="00EF24B7">
        <w:rPr>
          <w:rFonts w:ascii="Times New Roman" w:hAnsi="Times New Roman"/>
          <w:bCs/>
          <w:sz w:val="22"/>
          <w:szCs w:val="22"/>
          <w:lang w:val="lv-LV"/>
        </w:rPr>
        <w:tab/>
        <w:t>Nomas objekta nomas termiņš:</w:t>
      </w:r>
      <w:r w:rsidRPr="00EF24B7">
        <w:rPr>
          <w:rFonts w:ascii="Times New Roman" w:hAnsi="Times New Roman"/>
          <w:b/>
          <w:bCs/>
          <w:sz w:val="22"/>
          <w:szCs w:val="22"/>
          <w:lang w:val="lv-LV"/>
        </w:rPr>
        <w:t xml:space="preserve"> </w:t>
      </w:r>
      <w:r w:rsidRPr="00EF24B7">
        <w:rPr>
          <w:rFonts w:ascii="Times New Roman" w:hAnsi="Times New Roman"/>
          <w:bCs/>
          <w:i/>
          <w:iCs/>
          <w:sz w:val="22"/>
          <w:szCs w:val="22"/>
          <w:lang w:val="lv-LV"/>
        </w:rPr>
        <w:t>no (datums) līdz (datums).</w:t>
      </w:r>
    </w:p>
    <w:p w14:paraId="2817825D" w14:textId="15711C78"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F2537E">
        <w:rPr>
          <w:rFonts w:ascii="Times New Roman" w:hAnsi="Times New Roman"/>
          <w:i/>
          <w:sz w:val="22"/>
          <w:szCs w:val="22"/>
          <w:lang w:val="lv-LV"/>
        </w:rPr>
        <w:t>telpas Nomnieka saimnieciskās darbības nodrošināšanai.</w:t>
      </w:r>
    </w:p>
    <w:p w14:paraId="28F0F8D6" w14:textId="77777777" w:rsidR="000C2779" w:rsidRPr="00F2537E"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1"/>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6A43F5B6" w:rsidR="000C2779" w:rsidRPr="008040C9" w:rsidRDefault="00C90DC5">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18,9</w:t>
            </w:r>
          </w:p>
        </w:tc>
        <w:tc>
          <w:tcPr>
            <w:tcW w:w="1275" w:type="dxa"/>
            <w:tcBorders>
              <w:bottom w:val="single" w:sz="4" w:space="0" w:color="auto"/>
            </w:tcBorders>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7AB2A194" w:rsidR="000C2779" w:rsidRPr="008040C9" w:rsidRDefault="00C90DC5">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18,9</w:t>
            </w:r>
          </w:p>
        </w:tc>
        <w:tc>
          <w:tcPr>
            <w:tcW w:w="1275" w:type="dxa"/>
            <w:tcBorders>
              <w:bottom w:val="single" w:sz="4" w:space="0" w:color="auto"/>
            </w:tcBorders>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2"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2"/>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1C26E51C"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28226336"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sidR="00C90DC5">
        <w:rPr>
          <w:rFonts w:ascii="Times New Roman" w:hAnsi="Times New Roman"/>
          <w:sz w:val="22"/>
          <w:szCs w:val="22"/>
          <w:lang w:val="lv-LV" w:eastAsia="lv-LV"/>
        </w:rPr>
        <w:t xml:space="preserve"> šādiem apsaimniekošanas pamata un papildus pakalpojumiem</w:t>
      </w:r>
      <w:r w:rsidRPr="00271635">
        <w:rPr>
          <w:rFonts w:ascii="Times New Roman" w:hAnsi="Times New Roman"/>
          <w:sz w:val="22"/>
          <w:szCs w:val="22"/>
          <w:lang w:val="lv-LV" w:eastAsia="lv-LV"/>
        </w:rPr>
        <w:t>:</w:t>
      </w:r>
    </w:p>
    <w:p w14:paraId="1D111007"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r>
      <w:bookmarkStart w:id="3" w:name="_Hlk193285319"/>
      <w:r w:rsidRPr="00C90DC5">
        <w:rPr>
          <w:rFonts w:ascii="Times New Roman" w:eastAsia="Calibri" w:hAnsi="Times New Roman"/>
          <w:sz w:val="22"/>
          <w:szCs w:val="22"/>
          <w:lang w:val="lv-LV" w:eastAsia="lv-LV"/>
        </w:rPr>
        <w:t>inženiertehnisko komunikāciju (ūdensvada un kanalizācijas; elektroapgādes;   siltumapgādes) apkopi un remontu (atbildības robežās);</w:t>
      </w:r>
    </w:p>
    <w:p w14:paraId="32A09C02"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plānotiem remontdarbiem un būvdarbiem, kas nepieciešami nekustamā īpašuma uzturēšanai;</w:t>
      </w:r>
    </w:p>
    <w:p w14:paraId="568DCCCC"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koplietošanas telpu un sanitāro mezglu uzkopšanu;</w:t>
      </w:r>
    </w:p>
    <w:p w14:paraId="18F6804F"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ārējās teritorijas (ēkai piesaistītā zemesgabala) uzkopšanu;</w:t>
      </w:r>
    </w:p>
    <w:p w14:paraId="43A51424"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lastRenderedPageBreak/>
        <w:t>-</w:t>
      </w:r>
      <w:r w:rsidRPr="00C90DC5">
        <w:rPr>
          <w:rFonts w:ascii="Times New Roman" w:eastAsia="Calibri" w:hAnsi="Times New Roman"/>
          <w:sz w:val="22"/>
          <w:szCs w:val="22"/>
          <w:lang w:val="lv-LV" w:eastAsia="lv-LV"/>
        </w:rPr>
        <w:tab/>
        <w:t>liftu uzturēšanu un apkopi;</w:t>
      </w:r>
    </w:p>
    <w:p w14:paraId="2F0280D2"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iekārtu un aprīkojumu apkopi un uzturēšanu;</w:t>
      </w:r>
    </w:p>
    <w:p w14:paraId="0E14C6AB"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kondicionēšanas un vēdināšanas sistēmas apkopi un uzturēšanu;</w:t>
      </w:r>
    </w:p>
    <w:p w14:paraId="4E164172"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apsardzes pakalpojumu nodrošināšanu;</w:t>
      </w:r>
    </w:p>
    <w:p w14:paraId="46D99C83"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caurlaides piekļuves sistēmas apkopi un uzturēšanu;</w:t>
      </w:r>
    </w:p>
    <w:p w14:paraId="25562F39"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video novērošanas sistēmas apkopi un uzturēšanu;</w:t>
      </w:r>
    </w:p>
    <w:p w14:paraId="765E6B2E"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apsardzes signalizācijas sistēmas apkopi un uzturēšanu;</w:t>
      </w:r>
    </w:p>
    <w:p w14:paraId="1F42BCDF"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ugunsdzēsības un ugunsaizsardzības sistēmas apkopi un uzturēšanu;</w:t>
      </w:r>
    </w:p>
    <w:p w14:paraId="5E5485E9" w14:textId="77777777" w:rsidR="00C90DC5" w:rsidRPr="00C90DC5" w:rsidRDefault="00C90DC5" w:rsidP="00C90DC5">
      <w:pPr>
        <w:ind w:left="567"/>
        <w:jc w:val="both"/>
        <w:rPr>
          <w:rFonts w:ascii="Times New Roman" w:eastAsia="Calibri" w:hAnsi="Times New Roman"/>
          <w:sz w:val="22"/>
          <w:szCs w:val="22"/>
          <w:lang w:val="lv-LV" w:eastAsia="lv-LV"/>
        </w:rPr>
      </w:pPr>
      <w:r w:rsidRPr="00C90DC5">
        <w:rPr>
          <w:rFonts w:ascii="Times New Roman" w:eastAsia="Calibri" w:hAnsi="Times New Roman"/>
          <w:sz w:val="22"/>
          <w:szCs w:val="22"/>
          <w:lang w:val="lv-LV" w:eastAsia="lv-LV"/>
        </w:rPr>
        <w:t>-</w:t>
      </w:r>
      <w:r w:rsidRPr="00C90DC5">
        <w:rPr>
          <w:rFonts w:ascii="Times New Roman" w:eastAsia="Calibri" w:hAnsi="Times New Roman"/>
          <w:sz w:val="22"/>
          <w:szCs w:val="22"/>
          <w:lang w:val="lv-LV" w:eastAsia="lv-LV"/>
        </w:rPr>
        <w:tab/>
        <w:t>ēkas pārvaldīšanu.</w:t>
      </w:r>
      <w:bookmarkEnd w:id="3"/>
    </w:p>
    <w:p w14:paraId="76A4EA3F" w14:textId="0C251B04" w:rsidR="000C2779" w:rsidRPr="00EC6A60" w:rsidRDefault="000C2779" w:rsidP="000C2779">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35B74510" w:rsidR="000C2779"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642FE311" w:rsidR="000C2779"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1C3B67">
        <w:rPr>
          <w:rFonts w:ascii="Times New Roman" w:eastAsia="Calibri" w:hAnsi="Times New Roman"/>
          <w:sz w:val="22"/>
          <w:szCs w:val="22"/>
          <w:lang w:val="lv-LV"/>
        </w:rPr>
        <w:t xml:space="preserve"> </w:t>
      </w:r>
      <w:r w:rsidR="001C3B67" w:rsidRPr="001C3B67">
        <w:rPr>
          <w:rFonts w:ascii="Times New Roman" w:eastAsia="Calibri" w:hAnsi="Times New Roman"/>
          <w:sz w:val="22"/>
          <w:szCs w:val="22"/>
          <w:lang w:val="lv-LV"/>
        </w:rPr>
        <w:t xml:space="preserve">par siltumenerģiju, ūdensapgādes un kanalizācijas (tajā skaitā lietus notekūdeņu – ja attiecās) pakalpojumu nodrošināšanu, atkritumu izvešanu </w:t>
      </w:r>
      <w:r w:rsidR="00EF24B7" w:rsidRPr="001C3B67">
        <w:rPr>
          <w:rFonts w:ascii="Times New Roman" w:eastAsia="Calibri" w:hAnsi="Times New Roman"/>
          <w:sz w:val="22"/>
          <w:szCs w:val="22"/>
          <w:lang w:val="lv-LV"/>
        </w:rPr>
        <w:t xml:space="preserve">un elektroenerģiju </w:t>
      </w:r>
      <w:r w:rsidR="001C3B67" w:rsidRPr="001C3B67">
        <w:rPr>
          <w:rFonts w:ascii="Times New Roman" w:eastAsia="Calibri" w:hAnsi="Times New Roman"/>
          <w:sz w:val="22"/>
          <w:szCs w:val="22"/>
          <w:lang w:val="lv-LV"/>
        </w:rPr>
        <w:t>faktisko izmaksu apmērā</w:t>
      </w:r>
      <w:r w:rsidR="00EF24B7">
        <w:rPr>
          <w:rFonts w:ascii="Times New Roman" w:eastAsia="Calibri" w:hAnsi="Times New Roman"/>
          <w:sz w:val="22"/>
          <w:szCs w:val="22"/>
          <w:lang w:val="lv-LV"/>
        </w:rPr>
        <w:t>,</w:t>
      </w:r>
      <w:r w:rsidR="001C3B67" w:rsidRPr="001C3B67">
        <w:rPr>
          <w:rFonts w:ascii="Times New Roman" w:eastAsia="Calibri" w:hAnsi="Times New Roman"/>
          <w:sz w:val="22"/>
          <w:szCs w:val="22"/>
          <w:lang w:val="lv-LV"/>
        </w:rPr>
        <w:t xml:space="preserve"> proporcionāli aizņemtajai telpu platībai, saskaņā ar Iznomātāja izrakstītajiem rēķiniem</w:t>
      </w:r>
      <w:r w:rsidR="001C3B67">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5868A111" w14:textId="261BB8BA" w:rsidR="00C90DC5" w:rsidRDefault="00C90DC5"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Pr>
          <w:rFonts w:ascii="Times New Roman" w:hAnsi="Times New Roman"/>
          <w:sz w:val="22"/>
          <w:szCs w:val="22"/>
          <w:lang w:val="lv-LV"/>
        </w:rPr>
        <w:t>3.2.1. Nomas objekta uzkopšanu Nomnieks nodrošina patstāvīgi un regulāri.</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4" w:name="p100"/>
      <w:bookmarkStart w:id="5" w:name="p-649359"/>
      <w:bookmarkEnd w:id="4"/>
      <w:bookmarkEnd w:id="5"/>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6" w:name="p101"/>
      <w:bookmarkStart w:id="7" w:name="p-649360"/>
      <w:bookmarkEnd w:id="6"/>
      <w:bookmarkEnd w:id="7"/>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8" w:name="p102"/>
      <w:bookmarkStart w:id="9" w:name="p-649361"/>
      <w:bookmarkEnd w:id="8"/>
      <w:bookmarkEnd w:id="9"/>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70701A3"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F2537E">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646D64C1" w14:textId="3C45E347" w:rsidR="00F2537E" w:rsidRPr="00A66FC6" w:rsidRDefault="00F2537E" w:rsidP="00F2537E">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un par </w:t>
      </w:r>
      <w:r w:rsidRPr="00C90F0D">
        <w:rPr>
          <w:sz w:val="22"/>
          <w:szCs w:val="22"/>
        </w:rPr>
        <w:t>maksājum</w:t>
      </w:r>
      <w:r>
        <w:rPr>
          <w:sz w:val="22"/>
          <w:szCs w:val="22"/>
        </w:rPr>
        <w:t>u</w:t>
      </w:r>
      <w:r w:rsidRPr="00C90F0D">
        <w:rPr>
          <w:sz w:val="22"/>
          <w:szCs w:val="22"/>
        </w:rPr>
        <w:t xml:space="preserve"> par </w:t>
      </w:r>
      <w:r w:rsidRPr="00C90F0D">
        <w:rPr>
          <w:rFonts w:eastAsia="Calibri"/>
          <w:sz w:val="22"/>
          <w:szCs w:val="22"/>
        </w:rPr>
        <w:t>nekustamā īpašuma uzturēšanai nepieciešamiem pakalpojumiem</w:t>
      </w:r>
      <w:r w:rsidRPr="00A66FC6">
        <w:rPr>
          <w:sz w:val="22"/>
          <w:szCs w:val="22"/>
        </w:rPr>
        <w:t xml:space="preserve"> līdz nākamā kalendārā mēneša 10. (desmitajam) datumam, Nomniekam ir pienākums </w:t>
      </w:r>
      <w:proofErr w:type="spellStart"/>
      <w:r w:rsidRPr="00A66FC6">
        <w:rPr>
          <w:sz w:val="22"/>
          <w:szCs w:val="22"/>
        </w:rPr>
        <w:t>rakstveidā</w:t>
      </w:r>
      <w:proofErr w:type="spellEnd"/>
      <w:r w:rsidRPr="00A66FC6">
        <w:rPr>
          <w:sz w:val="22"/>
          <w:szCs w:val="22"/>
        </w:rPr>
        <w:t xml:space="preserve"> pieprasīt Iznomātājam atkārtotu rēķina iesniegšanu.</w:t>
      </w:r>
    </w:p>
    <w:p w14:paraId="53BF2DA8" w14:textId="77777777" w:rsidR="00F2537E" w:rsidRPr="00271635" w:rsidRDefault="00F2537E" w:rsidP="00F2537E">
      <w:pPr>
        <w:pStyle w:val="Paraststmeklis1"/>
        <w:spacing w:before="0" w:beforeAutospacing="0" w:after="0" w:afterAutospacing="0"/>
        <w:ind w:left="567"/>
        <w:jc w:val="both"/>
        <w:rPr>
          <w:bCs/>
          <w:sz w:val="22"/>
          <w:szCs w:val="22"/>
        </w:rPr>
      </w:pPr>
      <w:r w:rsidRPr="00BD54FD">
        <w:rPr>
          <w:sz w:val="22"/>
          <w:szCs w:val="22"/>
        </w:rPr>
        <w:t>Iznomātājs nav atbildīgs un tas neatbrīvo Nomnieku no apmaksas pienākuma, ja Nomnieka norādītā elektroniskā pasta adrese nedarbojas, ir tikusi anulēta, nepareizi norādīta vai Nomnieks nesaglabā saņemto rēķinu kā elektronisko dokumentu.</w:t>
      </w:r>
    </w:p>
    <w:p w14:paraId="3191287B" w14:textId="6847754C"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551192DA"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008C25A1">
        <w:rPr>
          <w:b/>
          <w:bCs/>
          <w:sz w:val="22"/>
          <w:szCs w:val="22"/>
        </w:rPr>
        <w:t xml:space="preserve">EUR </w:t>
      </w:r>
      <w:r w:rsidRPr="00C90F0D">
        <w:rPr>
          <w:b/>
          <w:bCs/>
          <w:i/>
          <w:sz w:val="22"/>
          <w:szCs w:val="22"/>
        </w:rPr>
        <w:t>(summa vārdiem)</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2537E"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FF45F1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sidR="00241E8C">
        <w:rPr>
          <w:rFonts w:ascii="Times New Roman" w:hAnsi="Times New Roman"/>
          <w:sz w:val="22"/>
          <w:szCs w:val="22"/>
          <w:lang w:val="lv-LV"/>
        </w:rPr>
        <w:t>3</w:t>
      </w:r>
      <w:r w:rsidRPr="006D2095">
        <w:rPr>
          <w:rFonts w:ascii="Times New Roman" w:hAnsi="Times New Roman"/>
          <w:sz w:val="22"/>
          <w:szCs w:val="22"/>
          <w:lang w:val="lv-LV"/>
        </w:rPr>
        <w:t xml:space="preserve"> (</w:t>
      </w:r>
      <w:r w:rsidR="00241E8C">
        <w:rPr>
          <w:rFonts w:ascii="Times New Roman" w:hAnsi="Times New Roman"/>
          <w:sz w:val="22"/>
          <w:szCs w:val="22"/>
          <w:lang w:val="lv-LV"/>
        </w:rPr>
        <w:t>trīs</w:t>
      </w:r>
      <w:r w:rsidRPr="006D2095">
        <w:rPr>
          <w:rFonts w:ascii="Times New Roman" w:hAnsi="Times New Roman"/>
          <w:sz w:val="22"/>
          <w:szCs w:val="22"/>
          <w:lang w:val="lv-LV"/>
        </w:rPr>
        <w:t>) mēn</w:t>
      </w:r>
      <w:r w:rsidR="00241E8C">
        <w:rPr>
          <w:rFonts w:ascii="Times New Roman" w:hAnsi="Times New Roman"/>
          <w:sz w:val="22"/>
          <w:szCs w:val="22"/>
          <w:lang w:val="lv-LV"/>
        </w:rPr>
        <w:t xml:space="preserve">ešus </w:t>
      </w:r>
      <w:r w:rsidRPr="006D2095">
        <w:rPr>
          <w:rFonts w:ascii="Times New Roman" w:hAnsi="Times New Roman"/>
          <w:sz w:val="22"/>
          <w:szCs w:val="22"/>
          <w:lang w:val="lv-LV"/>
        </w:rPr>
        <w:t xml:space="preserve">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2537E"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8C25A1"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324CECF5"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r>
      <w:r w:rsidR="00820FED" w:rsidRPr="00371CDA">
        <w:rPr>
          <w:rFonts w:ascii="Times New Roman" w:hAnsi="Times New Roman"/>
          <w:sz w:val="22"/>
          <w:szCs w:val="22"/>
          <w:lang w:val="lv-LV"/>
        </w:rPr>
        <w:t>nekavējoties ziņot Ēkas Apsardzes dienestam (</w:t>
      </w:r>
      <w:r w:rsidR="00820FED" w:rsidRPr="00371CDA">
        <w:rPr>
          <w:rFonts w:ascii="Times New Roman" w:hAnsi="Times New Roman"/>
          <w:b/>
          <w:bCs/>
          <w:sz w:val="22"/>
          <w:szCs w:val="22"/>
          <w:lang w:val="lv-LV"/>
        </w:rPr>
        <w:t>tālrunis 26013201</w:t>
      </w:r>
      <w:r w:rsidR="00820FED" w:rsidRPr="00371CDA">
        <w:rPr>
          <w:rFonts w:ascii="Times New Roman" w:hAnsi="Times New Roman"/>
          <w:sz w:val="22"/>
          <w:szCs w:val="22"/>
          <w:lang w:val="lv-LV"/>
        </w:rPr>
        <w:t xml:space="preserve">) un Iznomātājam, ja tiek konstatēta avārijas situācija vai tās pazīmes </w:t>
      </w:r>
      <w:r w:rsidR="00820FED">
        <w:rPr>
          <w:rFonts w:ascii="Times New Roman" w:hAnsi="Times New Roman"/>
          <w:sz w:val="22"/>
          <w:szCs w:val="22"/>
          <w:lang w:val="lv-LV"/>
        </w:rPr>
        <w:t>ē</w:t>
      </w:r>
      <w:r w:rsidR="00820FED" w:rsidRPr="00371CDA">
        <w:rPr>
          <w:rFonts w:ascii="Times New Roman" w:hAnsi="Times New Roman"/>
          <w:sz w:val="22"/>
          <w:szCs w:val="22"/>
          <w:lang w:val="lv-LV"/>
        </w:rPr>
        <w:t>kā vai tās sastāvdaļā (Nomnieka Telpās</w:t>
      </w:r>
      <w:r w:rsidR="00820FED">
        <w:rPr>
          <w:rFonts w:ascii="Times New Roman" w:hAnsi="Times New Roman"/>
          <w:sz w:val="22"/>
          <w:szCs w:val="22"/>
          <w:lang w:val="lv-LV"/>
        </w:rPr>
        <w:t xml:space="preserve"> u.tml.</w:t>
      </w:r>
      <w:r w:rsidR="00820FED" w:rsidRPr="00371CDA">
        <w:rPr>
          <w:rFonts w:ascii="Times New Roman" w:hAnsi="Times New Roman"/>
          <w:sz w:val="22"/>
          <w:szCs w:val="22"/>
          <w:lang w:val="lv-LV"/>
        </w:rPr>
        <w:t>). Šajā gadījumā, Nomnieks apņemas darīt visu nepieciešamo un iespējamo, lai avārijas situācijas un avārijas sekas tiktu novērstas nekavējoties</w:t>
      </w:r>
      <w:r w:rsidR="00820FED">
        <w:rPr>
          <w:rFonts w:ascii="Times New Roman" w:hAnsi="Times New Roman"/>
          <w:sz w:val="22"/>
          <w:szCs w:val="22"/>
          <w:lang w:val="lv-LV"/>
        </w:rPr>
        <w:t>;</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6C312452"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8C25A1">
        <w:rPr>
          <w:rFonts w:ascii="Times New Roman" w:hAnsi="Times New Roman"/>
          <w:sz w:val="22"/>
          <w:szCs w:val="22"/>
          <w:lang w:val="lv-LV"/>
        </w:rPr>
        <w:t>;</w:t>
      </w:r>
    </w:p>
    <w:p w14:paraId="2DD235CB" w14:textId="6FC96A71" w:rsidR="00820FED" w:rsidRDefault="00820FED" w:rsidP="00820FED">
      <w:pPr>
        <w:shd w:val="clear" w:color="auto" w:fill="FFFFFF"/>
        <w:tabs>
          <w:tab w:val="left" w:pos="567"/>
        </w:tabs>
        <w:ind w:left="567" w:hanging="567"/>
        <w:jc w:val="both"/>
        <w:rPr>
          <w:rFonts w:ascii="Times New Roman" w:hAnsi="Times New Roman"/>
          <w:sz w:val="22"/>
          <w:szCs w:val="22"/>
          <w:lang w:val="lv-LV"/>
        </w:rPr>
      </w:pPr>
      <w:r>
        <w:rPr>
          <w:rFonts w:ascii="Times New Roman" w:hAnsi="Times New Roman"/>
          <w:sz w:val="22"/>
          <w:szCs w:val="22"/>
          <w:lang w:val="lv-LV"/>
        </w:rPr>
        <w:t>5.3.11.</w:t>
      </w:r>
      <w:r>
        <w:rPr>
          <w:rFonts w:ascii="Times New Roman" w:hAnsi="Times New Roman"/>
          <w:sz w:val="22"/>
          <w:szCs w:val="22"/>
          <w:lang w:val="lv-LV"/>
        </w:rPr>
        <w:tab/>
      </w:r>
      <w:r w:rsidRPr="00371CDA">
        <w:rPr>
          <w:rFonts w:ascii="Times New Roman" w:hAnsi="Times New Roman"/>
          <w:sz w:val="22"/>
          <w:szCs w:val="22"/>
          <w:lang w:val="lv-LV"/>
        </w:rPr>
        <w:t xml:space="preserve">ievērot noteikumus </w:t>
      </w:r>
      <w:r>
        <w:rPr>
          <w:rFonts w:ascii="Times New Roman" w:hAnsi="Times New Roman"/>
          <w:sz w:val="22"/>
          <w:szCs w:val="22"/>
          <w:lang w:val="lv-LV"/>
        </w:rPr>
        <w:t>“</w:t>
      </w:r>
      <w:r w:rsidRPr="00371CDA">
        <w:rPr>
          <w:rFonts w:ascii="Times New Roman" w:hAnsi="Times New Roman"/>
          <w:sz w:val="22"/>
          <w:szCs w:val="22"/>
          <w:lang w:val="lv-LV"/>
        </w:rPr>
        <w:t>Ēkas iekšējās kārtības un ekspluatācijas noteikumi” (2. pielikums);</w:t>
      </w:r>
    </w:p>
    <w:p w14:paraId="0FD1A523" w14:textId="70952D4C"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820FED">
        <w:rPr>
          <w:rFonts w:ascii="Times New Roman" w:hAnsi="Times New Roman"/>
          <w:sz w:val="22"/>
          <w:szCs w:val="22"/>
          <w:lang w:val="lv-LV"/>
        </w:rPr>
        <w:t>2</w:t>
      </w:r>
      <w:r w:rsidRPr="006D2095">
        <w:rPr>
          <w:rFonts w:ascii="Times New Roman" w:hAnsi="Times New Roman"/>
          <w:sz w:val="22"/>
          <w:szCs w:val="22"/>
          <w:lang w:val="lv-LV"/>
        </w:rPr>
        <w:t>.</w:t>
      </w:r>
      <w:r w:rsidR="00EF24B7">
        <w:rPr>
          <w:rFonts w:ascii="Times New Roman" w:hAnsi="Times New Roman"/>
          <w:sz w:val="22"/>
          <w:szCs w:val="22"/>
          <w:lang w:val="lv-LV"/>
        </w:rPr>
        <w:t xml:space="preserve"> </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2A5B7D2C"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20FED">
        <w:rPr>
          <w:rFonts w:ascii="Times New Roman" w:hAnsi="Times New Roman"/>
          <w:sz w:val="22"/>
          <w:szCs w:val="22"/>
          <w:lang w:val="lv-LV"/>
        </w:rPr>
        <w:t>3</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023330B0" w14:textId="5F050D75" w:rsidR="00820FED" w:rsidRPr="00B6729C" w:rsidRDefault="005F73A5" w:rsidP="00820FED">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20FED">
        <w:rPr>
          <w:rFonts w:ascii="Times New Roman" w:hAnsi="Times New Roman"/>
          <w:sz w:val="22"/>
          <w:szCs w:val="22"/>
          <w:lang w:val="lv-LV"/>
        </w:rPr>
        <w:t>4</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2537E"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2537E" w:rsidRDefault="000C2779" w:rsidP="00820FED">
      <w:pPr>
        <w:pStyle w:val="BodyText"/>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F2537E"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61691BCC"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185C4C09"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27DDB077"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DCBA16B" w14:textId="5FE31A3A" w:rsidR="000C2779"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r>
      <w:r w:rsidR="00713189">
        <w:rPr>
          <w:rFonts w:ascii="Times New Roman" w:hAnsi="Times New Roman"/>
          <w:color w:val="000000" w:themeColor="text1"/>
          <w:sz w:val="22"/>
          <w:szCs w:val="22"/>
          <w:lang w:val="lv-LV"/>
        </w:rPr>
        <w:t>Iznomātājam</w:t>
      </w:r>
      <w:r w:rsidRPr="006B42AD">
        <w:rPr>
          <w:rFonts w:ascii="Times New Roman" w:hAnsi="Times New Roman"/>
          <w:color w:val="000000" w:themeColor="text1"/>
          <w:sz w:val="22"/>
          <w:szCs w:val="22"/>
          <w:lang w:val="lv-LV"/>
        </w:rPr>
        <w:t xml:space="preserve"> ir tiesības publicēt Līgumu un tā izpildes mērķim attiecīgos Datus </w:t>
      </w:r>
      <w:r w:rsidR="00713189">
        <w:rPr>
          <w:rFonts w:ascii="Times New Roman" w:hAnsi="Times New Roman"/>
          <w:color w:val="000000" w:themeColor="text1"/>
          <w:sz w:val="22"/>
          <w:szCs w:val="22"/>
          <w:lang w:val="lv-LV"/>
        </w:rPr>
        <w:t>Iznomātāja</w:t>
      </w:r>
      <w:r w:rsidRPr="006B42AD">
        <w:rPr>
          <w:rFonts w:ascii="Times New Roman" w:hAnsi="Times New Roman"/>
          <w:color w:val="000000" w:themeColor="text1"/>
          <w:sz w:val="22"/>
          <w:szCs w:val="22"/>
          <w:lang w:val="lv-LV"/>
        </w:rPr>
        <w:t xml:space="preserve"> mājaslapā, un, noslēdzot Līgumu, Puses patstāvīgi informē Datu subjektus par šādu Datu publicēšanu šajā Līgumā paredzētajā apjomā.</w:t>
      </w:r>
    </w:p>
    <w:p w14:paraId="5C334422" w14:textId="77777777" w:rsidR="00713189" w:rsidRPr="00713189" w:rsidRDefault="00713189" w:rsidP="008C25A1">
      <w:pPr>
        <w:ind w:left="567" w:hanging="567"/>
        <w:jc w:val="both"/>
        <w:rPr>
          <w:rFonts w:ascii="Times New Roman" w:hAnsi="Times New Roman"/>
          <w:color w:val="000000" w:themeColor="text1"/>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10"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10"/>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11"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11"/>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2"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2"/>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3"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3"/>
      <w:r w:rsidRPr="006D2095">
        <w:rPr>
          <w:rFonts w:ascii="Times New Roman" w:hAnsi="Times New Roman"/>
          <w:sz w:val="22"/>
          <w:szCs w:val="22"/>
          <w:lang w:val="lv-LV"/>
        </w:rPr>
        <w:t>.</w:t>
      </w:r>
    </w:p>
    <w:p w14:paraId="37B76188" w14:textId="77777777" w:rsidR="000C2779" w:rsidRPr="00F2537E"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72728C90"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78F47548"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3346EF98" w14:textId="003F6185" w:rsidR="008C25A1" w:rsidRPr="006D2095" w:rsidRDefault="000C2779" w:rsidP="008C25A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8C25A1" w:rsidRPr="00D17B9B">
        <w:rPr>
          <w:rFonts w:ascii="Times New Roman" w:hAnsi="Times New Roman"/>
          <w:sz w:val="22"/>
          <w:szCs w:val="22"/>
          <w:lang w:val="lv-LV"/>
        </w:rPr>
        <w:t>L</w:t>
      </w:r>
      <w:r w:rsidR="008C25A1" w:rsidRPr="00D17B9B">
        <w:rPr>
          <w:rFonts w:ascii="Times New Roman" w:hAnsi="Times New Roman" w:hint="eastAsia"/>
          <w:sz w:val="22"/>
          <w:szCs w:val="22"/>
          <w:lang w:val="lv-LV"/>
        </w:rPr>
        <w:t>ī</w:t>
      </w:r>
      <w:r w:rsidR="008C25A1" w:rsidRPr="00D17B9B">
        <w:rPr>
          <w:rFonts w:ascii="Times New Roman" w:hAnsi="Times New Roman"/>
          <w:sz w:val="22"/>
          <w:szCs w:val="22"/>
          <w:lang w:val="lv-LV"/>
        </w:rPr>
        <w:t xml:space="preserve">gums </w:t>
      </w:r>
      <w:r w:rsidR="008C25A1">
        <w:rPr>
          <w:rFonts w:ascii="Times New Roman" w:hAnsi="Times New Roman"/>
          <w:sz w:val="22"/>
          <w:szCs w:val="22"/>
          <w:lang w:val="lv-LV"/>
        </w:rPr>
        <w:t>izstrādāts</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w:t>
      </w:r>
      <w:r w:rsidR="008C25A1" w:rsidRPr="00D17B9B">
        <w:rPr>
          <w:rFonts w:ascii="Times New Roman" w:hAnsi="Times New Roman" w:hint="eastAsia"/>
          <w:sz w:val="22"/>
          <w:szCs w:val="22"/>
          <w:lang w:val="lv-LV"/>
        </w:rPr>
        <w:t>ā</w:t>
      </w:r>
      <w:r w:rsidR="008C25A1" w:rsidRPr="00D17B9B">
        <w:rPr>
          <w:rFonts w:ascii="Times New Roman" w:hAnsi="Times New Roman"/>
          <w:sz w:val="22"/>
          <w:szCs w:val="22"/>
          <w:lang w:val="lv-LV"/>
        </w:rPr>
        <w:t xml:space="preserve">m ar </w:t>
      </w:r>
      <w:r w:rsidR="008C25A1">
        <w:rPr>
          <w:rFonts w:ascii="Times New Roman" w:hAnsi="Times New Roman"/>
          <w:sz w:val="22"/>
          <w:szCs w:val="22"/>
          <w:lang w:val="lv-LV"/>
        </w:rPr>
        <w:t>2</w:t>
      </w:r>
      <w:r w:rsidR="008C25A1" w:rsidRPr="00D17B9B">
        <w:rPr>
          <w:rFonts w:ascii="Times New Roman" w:hAnsi="Times New Roman"/>
          <w:sz w:val="22"/>
          <w:szCs w:val="22"/>
          <w:lang w:val="lv-LV"/>
        </w:rPr>
        <w:t xml:space="preserve"> (</w:t>
      </w:r>
      <w:r w:rsidR="008C25A1">
        <w:rPr>
          <w:rFonts w:ascii="Times New Roman" w:hAnsi="Times New Roman"/>
          <w:sz w:val="22"/>
          <w:szCs w:val="22"/>
          <w:lang w:val="lv-LV"/>
        </w:rPr>
        <w:t>diviem) pielikumiem</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w:t>
      </w:r>
      <w:r w:rsidR="008C25A1">
        <w:rPr>
          <w:rFonts w:ascii="Times New Roman" w:hAnsi="Times New Roman"/>
          <w:sz w:val="22"/>
          <w:szCs w:val="22"/>
          <w:lang w:val="lv-LV"/>
        </w:rPr>
        <w:t>pām</w:t>
      </w:r>
      <w:r w:rsidR="008C25A1" w:rsidRPr="00D17B9B">
        <w:rPr>
          <w:rFonts w:ascii="Times New Roman" w:hAnsi="Times New Roman"/>
          <w:sz w:val="22"/>
          <w:szCs w:val="22"/>
          <w:lang w:val="lv-LV"/>
        </w:rPr>
        <w:t xml:space="preserve">, pavisam kopā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lapām</w:t>
      </w:r>
      <w:r w:rsidR="008C25A1">
        <w:rPr>
          <w:rFonts w:ascii="Times New Roman" w:hAnsi="Times New Roman"/>
          <w:sz w:val="22"/>
          <w:szCs w:val="22"/>
          <w:lang w:val="lv-LV"/>
        </w:rPr>
        <w:t>.</w:t>
      </w:r>
    </w:p>
    <w:p w14:paraId="206D30E6" w14:textId="43626C91" w:rsidR="000C2779" w:rsidRPr="00F2537E" w:rsidRDefault="000C2779" w:rsidP="008C25A1">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EF24B7" w:rsidRDefault="000C2779" w:rsidP="000C2779">
      <w:pPr>
        <w:jc w:val="center"/>
        <w:rPr>
          <w:rFonts w:ascii="Times New Roman" w:hAnsi="Times New Roman"/>
          <w:b/>
          <w:sz w:val="10"/>
          <w:szCs w:val="10"/>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A01D" w14:textId="77777777" w:rsidR="00DD7509" w:rsidRDefault="00DD7509">
      <w:r>
        <w:separator/>
      </w:r>
    </w:p>
  </w:endnote>
  <w:endnote w:type="continuationSeparator" w:id="0">
    <w:p w14:paraId="38DA8768" w14:textId="77777777" w:rsidR="00DD7509" w:rsidRDefault="00DD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1B90581C" w14:textId="07097F25" w:rsidR="002C781B" w:rsidRPr="002738A6" w:rsidRDefault="00000000">
    <w:pPr>
      <w:pStyle w:val="Footer"/>
      <w:jc w:val="center"/>
      <w:rPr>
        <w:rFonts w:ascii="Times New Roman" w:hAnsi="Times New Roman"/>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38F788A"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2F96" w14:textId="77777777" w:rsidR="00DD7509" w:rsidRDefault="00DD7509">
      <w:r>
        <w:separator/>
      </w:r>
    </w:p>
  </w:footnote>
  <w:footnote w:type="continuationSeparator" w:id="0">
    <w:p w14:paraId="0114D329" w14:textId="77777777" w:rsidR="00DD7509" w:rsidRDefault="00DD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1763B"/>
    <w:rsid w:val="00031249"/>
    <w:rsid w:val="000354F0"/>
    <w:rsid w:val="00042E96"/>
    <w:rsid w:val="0005453D"/>
    <w:rsid w:val="000C2779"/>
    <w:rsid w:val="000C28CD"/>
    <w:rsid w:val="000D230A"/>
    <w:rsid w:val="0016564E"/>
    <w:rsid w:val="0019344A"/>
    <w:rsid w:val="001B133B"/>
    <w:rsid w:val="001C2AB1"/>
    <w:rsid w:val="001C3B67"/>
    <w:rsid w:val="001C5D9C"/>
    <w:rsid w:val="001F12F0"/>
    <w:rsid w:val="00207F19"/>
    <w:rsid w:val="00224B45"/>
    <w:rsid w:val="00235471"/>
    <w:rsid w:val="00241E8C"/>
    <w:rsid w:val="00271635"/>
    <w:rsid w:val="00276716"/>
    <w:rsid w:val="002B21A0"/>
    <w:rsid w:val="002C322D"/>
    <w:rsid w:val="002C781B"/>
    <w:rsid w:val="003640B8"/>
    <w:rsid w:val="003D295B"/>
    <w:rsid w:val="003E6EDF"/>
    <w:rsid w:val="00403256"/>
    <w:rsid w:val="00416C4B"/>
    <w:rsid w:val="00425CA6"/>
    <w:rsid w:val="00437AE5"/>
    <w:rsid w:val="00455D72"/>
    <w:rsid w:val="004D14E2"/>
    <w:rsid w:val="00525D93"/>
    <w:rsid w:val="005548B7"/>
    <w:rsid w:val="00571654"/>
    <w:rsid w:val="005A55BC"/>
    <w:rsid w:val="005D0CC0"/>
    <w:rsid w:val="005E0114"/>
    <w:rsid w:val="005F73A5"/>
    <w:rsid w:val="0060031F"/>
    <w:rsid w:val="00601D7B"/>
    <w:rsid w:val="006070D5"/>
    <w:rsid w:val="00662EFA"/>
    <w:rsid w:val="00683799"/>
    <w:rsid w:val="006E3D11"/>
    <w:rsid w:val="00706C83"/>
    <w:rsid w:val="00713189"/>
    <w:rsid w:val="00725855"/>
    <w:rsid w:val="00761320"/>
    <w:rsid w:val="00782377"/>
    <w:rsid w:val="007B256A"/>
    <w:rsid w:val="007E3B57"/>
    <w:rsid w:val="00813D1A"/>
    <w:rsid w:val="00814BF4"/>
    <w:rsid w:val="00820FED"/>
    <w:rsid w:val="00824238"/>
    <w:rsid w:val="008358A8"/>
    <w:rsid w:val="008438E5"/>
    <w:rsid w:val="00844692"/>
    <w:rsid w:val="00850D38"/>
    <w:rsid w:val="00897EAE"/>
    <w:rsid w:val="008A6405"/>
    <w:rsid w:val="008B44C9"/>
    <w:rsid w:val="008B7520"/>
    <w:rsid w:val="008C25A1"/>
    <w:rsid w:val="008F5C11"/>
    <w:rsid w:val="009307CF"/>
    <w:rsid w:val="00932EBC"/>
    <w:rsid w:val="00933E8E"/>
    <w:rsid w:val="009672DF"/>
    <w:rsid w:val="009D3DD3"/>
    <w:rsid w:val="009F4670"/>
    <w:rsid w:val="00A22AAC"/>
    <w:rsid w:val="00A506EB"/>
    <w:rsid w:val="00A76BA8"/>
    <w:rsid w:val="00A77807"/>
    <w:rsid w:val="00A84393"/>
    <w:rsid w:val="00A96E05"/>
    <w:rsid w:val="00AB51BA"/>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25D3C"/>
    <w:rsid w:val="00C52E0C"/>
    <w:rsid w:val="00C55208"/>
    <w:rsid w:val="00C90DC5"/>
    <w:rsid w:val="00CD2E6E"/>
    <w:rsid w:val="00CF3662"/>
    <w:rsid w:val="00D54F75"/>
    <w:rsid w:val="00D55943"/>
    <w:rsid w:val="00D75270"/>
    <w:rsid w:val="00D979B4"/>
    <w:rsid w:val="00DB2BCD"/>
    <w:rsid w:val="00DD2049"/>
    <w:rsid w:val="00DD7509"/>
    <w:rsid w:val="00EC0E1C"/>
    <w:rsid w:val="00EC6A60"/>
    <w:rsid w:val="00EF24B7"/>
    <w:rsid w:val="00F168C1"/>
    <w:rsid w:val="00F2537E"/>
    <w:rsid w:val="00F340EA"/>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 w:type="character" w:customStyle="1" w:styleId="FontStyle13">
    <w:name w:val="Font Style13"/>
    <w:uiPriority w:val="99"/>
    <w:rsid w:val="008C25A1"/>
    <w:rPr>
      <w:rFonts w:ascii="Times New Roman" w:hAnsi="Times New Roman" w:cs="Times New Roman"/>
      <w:smallCap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5589">
      <w:bodyDiv w:val="1"/>
      <w:marLeft w:val="0"/>
      <w:marRight w:val="0"/>
      <w:marTop w:val="0"/>
      <w:marBottom w:val="0"/>
      <w:divBdr>
        <w:top w:val="none" w:sz="0" w:space="0" w:color="auto"/>
        <w:left w:val="none" w:sz="0" w:space="0" w:color="auto"/>
        <w:bottom w:val="none" w:sz="0" w:space="0" w:color="auto"/>
        <w:right w:val="none" w:sz="0" w:space="0" w:color="auto"/>
      </w:divBdr>
    </w:div>
    <w:div w:id="902132799">
      <w:bodyDiv w:val="1"/>
      <w:marLeft w:val="0"/>
      <w:marRight w:val="0"/>
      <w:marTop w:val="0"/>
      <w:marBottom w:val="0"/>
      <w:divBdr>
        <w:top w:val="none" w:sz="0" w:space="0" w:color="auto"/>
        <w:left w:val="none" w:sz="0" w:space="0" w:color="auto"/>
        <w:bottom w:val="none" w:sz="0" w:space="0" w:color="auto"/>
        <w:right w:val="none" w:sz="0" w:space="0" w:color="auto"/>
      </w:divBdr>
    </w:div>
    <w:div w:id="1349216287">
      <w:bodyDiv w:val="1"/>
      <w:marLeft w:val="0"/>
      <w:marRight w:val="0"/>
      <w:marTop w:val="0"/>
      <w:marBottom w:val="0"/>
      <w:divBdr>
        <w:top w:val="none" w:sz="0" w:space="0" w:color="auto"/>
        <w:left w:val="none" w:sz="0" w:space="0" w:color="auto"/>
        <w:bottom w:val="none" w:sz="0" w:space="0" w:color="auto"/>
        <w:right w:val="none" w:sz="0" w:space="0" w:color="auto"/>
      </w:divBdr>
    </w:div>
    <w:div w:id="1668049605">
      <w:bodyDiv w:val="1"/>
      <w:marLeft w:val="0"/>
      <w:marRight w:val="0"/>
      <w:marTop w:val="0"/>
      <w:marBottom w:val="0"/>
      <w:divBdr>
        <w:top w:val="none" w:sz="0" w:space="0" w:color="auto"/>
        <w:left w:val="none" w:sz="0" w:space="0" w:color="auto"/>
        <w:bottom w:val="none" w:sz="0" w:space="0" w:color="auto"/>
        <w:right w:val="none" w:sz="0" w:space="0" w:color="auto"/>
      </w:divBdr>
    </w:div>
    <w:div w:id="1879463032">
      <w:bodyDiv w:val="1"/>
      <w:marLeft w:val="0"/>
      <w:marRight w:val="0"/>
      <w:marTop w:val="0"/>
      <w:marBottom w:val="0"/>
      <w:divBdr>
        <w:top w:val="none" w:sz="0" w:space="0" w:color="auto"/>
        <w:left w:val="none" w:sz="0" w:space="0" w:color="auto"/>
        <w:bottom w:val="none" w:sz="0" w:space="0" w:color="auto"/>
        <w:right w:val="none" w:sz="0" w:space="0" w:color="auto"/>
      </w:divBdr>
    </w:div>
    <w:div w:id="20974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18684</Words>
  <Characters>10651</Characters>
  <Application>Microsoft Office Word</Application>
  <DocSecurity>0</DocSecurity>
  <Lines>88</Lines>
  <Paragraphs>58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10.1.	Visiem paziņojumiem, ko Puses sūta viena otrai saskaņā ar Līgumu, ir jābūt</vt:lpstr>
      <vt:lpstr>    10.2. Puses vienojas, ka elektroniskā pasta saziņa viena otrai ir saistoša gadīj</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45</cp:revision>
  <cp:lastPrinted>2024-08-15T07:36:00Z</cp:lastPrinted>
  <dcterms:created xsi:type="dcterms:W3CDTF">2024-02-29T11:31:00Z</dcterms:created>
  <dcterms:modified xsi:type="dcterms:W3CDTF">2025-08-06T08:51:00Z</dcterms:modified>
</cp:coreProperties>
</file>